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7ED6" w14:textId="51AD5E4A" w:rsidR="00D131A8" w:rsidRPr="00027B6C" w:rsidRDefault="00027B6C" w:rsidP="00D131A8">
      <w:pPr>
        <w:rPr>
          <w:rFonts w:asciiTheme="minorHAnsi" w:hAnsiTheme="minorHAnsi" w:cstheme="minorHAnsi"/>
        </w:rPr>
      </w:pPr>
      <w:r w:rsidRPr="00027B6C">
        <w:rPr>
          <w:rFonts w:asciiTheme="minorHAnsi" w:hAnsiTheme="minorHAnsi" w:cstheme="minorHAnsi"/>
          <w:noProof/>
        </w:rPr>
        <w:pict w14:anchorId="77DA8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" o:spid="_x0000_s1026" type="#_x0000_t75" style="position:absolute;margin-left:-3.6pt;margin-top:-8.1pt;width:184.5pt;height:41.25pt;z-index:-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"/>
          </v:shape>
        </w:pict>
      </w:r>
    </w:p>
    <w:p w14:paraId="76328CF0" w14:textId="24F9C7D5" w:rsidR="00D131A8" w:rsidRPr="00027B6C" w:rsidRDefault="00D131A8" w:rsidP="00D131A8">
      <w:pPr>
        <w:rPr>
          <w:rFonts w:asciiTheme="minorHAnsi" w:hAnsiTheme="minorHAnsi" w:cstheme="minorHAnsi"/>
          <w:sz w:val="18"/>
          <w:szCs w:val="18"/>
        </w:rPr>
      </w:pPr>
      <w:r w:rsidRPr="00027B6C">
        <w:rPr>
          <w:rFonts w:asciiTheme="minorHAnsi" w:hAnsiTheme="minorHAnsi" w:cstheme="minorHAnsi"/>
        </w:rPr>
        <w:tab/>
      </w:r>
    </w:p>
    <w:p w14:paraId="0C55D20B" w14:textId="77777777" w:rsidR="004F5ED3" w:rsidRPr="00027B6C" w:rsidRDefault="004F5ED3">
      <w:pPr>
        <w:rPr>
          <w:rFonts w:asciiTheme="minorHAnsi" w:hAnsiTheme="minorHAnsi" w:cstheme="minorHAnsi"/>
          <w:sz w:val="22"/>
        </w:rPr>
      </w:pPr>
    </w:p>
    <w:p w14:paraId="5367B767" w14:textId="77777777" w:rsidR="004F5ED3" w:rsidRPr="00027B6C" w:rsidRDefault="004F5ED3">
      <w:pPr>
        <w:pStyle w:val="Overskrift4"/>
        <w:rPr>
          <w:rFonts w:asciiTheme="minorHAnsi" w:hAnsiTheme="minorHAnsi" w:cstheme="minorHAnsi"/>
        </w:rPr>
      </w:pPr>
    </w:p>
    <w:p w14:paraId="4CF3C83A" w14:textId="77777777" w:rsidR="004F5ED3" w:rsidRPr="00027B6C" w:rsidRDefault="004F5ED3">
      <w:pPr>
        <w:rPr>
          <w:rFonts w:asciiTheme="minorHAnsi" w:hAnsiTheme="minorHAnsi" w:cstheme="minorHAnsi"/>
        </w:rPr>
      </w:pPr>
    </w:p>
    <w:p w14:paraId="3F5542CB" w14:textId="77777777" w:rsidR="004F5ED3" w:rsidRPr="00027B6C" w:rsidRDefault="004F5ED3">
      <w:pPr>
        <w:rPr>
          <w:rFonts w:asciiTheme="minorHAnsi" w:hAnsiTheme="minorHAnsi" w:cstheme="minorHAnsi"/>
        </w:rPr>
      </w:pPr>
    </w:p>
    <w:p w14:paraId="44F04AE6" w14:textId="01269806" w:rsidR="004F5ED3" w:rsidRPr="00027B6C" w:rsidRDefault="00027B6C" w:rsidP="00027B6C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027B6C">
        <w:rPr>
          <w:rFonts w:asciiTheme="minorHAnsi" w:hAnsiTheme="minorHAnsi" w:cstheme="minorHAnsi"/>
          <w:b/>
          <w:bCs/>
          <w:sz w:val="28"/>
          <w:szCs w:val="22"/>
        </w:rPr>
        <w:t xml:space="preserve">PASIENTINFORMASJON - </w:t>
      </w:r>
      <w:r w:rsidR="004F5ED3" w:rsidRPr="00027B6C">
        <w:rPr>
          <w:rFonts w:asciiTheme="minorHAnsi" w:hAnsiTheme="minorHAnsi" w:cstheme="minorHAnsi"/>
          <w:b/>
          <w:bCs/>
          <w:sz w:val="28"/>
          <w:szCs w:val="22"/>
        </w:rPr>
        <w:t>LAMISIL</w:t>
      </w:r>
    </w:p>
    <w:p w14:paraId="51763BA3" w14:textId="77777777" w:rsidR="004F5ED3" w:rsidRPr="00027B6C" w:rsidRDefault="004F5ED3">
      <w:pPr>
        <w:rPr>
          <w:rFonts w:asciiTheme="minorHAnsi" w:hAnsiTheme="minorHAnsi" w:cstheme="minorHAnsi"/>
        </w:rPr>
      </w:pPr>
    </w:p>
    <w:p w14:paraId="3FDAAD23" w14:textId="77777777" w:rsidR="004F5ED3" w:rsidRPr="00027B6C" w:rsidRDefault="004F5ED3">
      <w:pPr>
        <w:rPr>
          <w:rFonts w:asciiTheme="minorHAnsi" w:hAnsiTheme="minorHAnsi" w:cstheme="minorHAnsi"/>
        </w:rPr>
      </w:pPr>
    </w:p>
    <w:p w14:paraId="4330F826" w14:textId="77777777" w:rsidR="004F5ED3" w:rsidRPr="00027B6C" w:rsidRDefault="004F5ED3" w:rsidP="00027B6C">
      <w:pPr>
        <w:spacing w:line="360" w:lineRule="auto"/>
        <w:rPr>
          <w:rFonts w:asciiTheme="minorHAnsi" w:hAnsiTheme="minorHAnsi" w:cstheme="minorHAnsi"/>
        </w:rPr>
      </w:pPr>
      <w:r w:rsidRPr="00027B6C">
        <w:rPr>
          <w:rFonts w:asciiTheme="minorHAnsi" w:hAnsiTheme="minorHAnsi" w:cstheme="minorHAnsi"/>
        </w:rPr>
        <w:t xml:space="preserve">Lamisil tabletter benyttes til behandling av enkelte soppinfeksjoner i hud, negler og hår. </w:t>
      </w:r>
    </w:p>
    <w:p w14:paraId="48AC9AE0" w14:textId="77777777" w:rsidR="004F5ED3" w:rsidRPr="00027B6C" w:rsidRDefault="004F5ED3" w:rsidP="00027B6C">
      <w:pPr>
        <w:spacing w:line="360" w:lineRule="auto"/>
        <w:rPr>
          <w:rFonts w:asciiTheme="minorHAnsi" w:hAnsiTheme="minorHAnsi" w:cstheme="minorHAnsi"/>
        </w:rPr>
      </w:pPr>
      <w:r w:rsidRPr="00027B6C">
        <w:rPr>
          <w:rFonts w:asciiTheme="minorHAnsi" w:hAnsiTheme="minorHAnsi" w:cstheme="minorHAnsi"/>
        </w:rPr>
        <w:t xml:space="preserve">Det aktive stoffet i Lamisil heter terbinafin og er et soppdrepende middel. </w:t>
      </w:r>
    </w:p>
    <w:p w14:paraId="20BE71BF" w14:textId="77777777" w:rsidR="004F5ED3" w:rsidRPr="00027B6C" w:rsidRDefault="004F5ED3" w:rsidP="00027B6C">
      <w:pPr>
        <w:spacing w:line="360" w:lineRule="auto"/>
        <w:rPr>
          <w:rFonts w:asciiTheme="minorHAnsi" w:hAnsiTheme="minorHAnsi" w:cstheme="minorHAnsi"/>
        </w:rPr>
      </w:pPr>
      <w:r w:rsidRPr="00027B6C">
        <w:rPr>
          <w:rFonts w:asciiTheme="minorHAnsi" w:hAnsiTheme="minorHAnsi" w:cstheme="minorHAnsi"/>
        </w:rPr>
        <w:t xml:space="preserve">Dette gjør at behandlingstiden ved soppinfeksjon i negler blir kortere enn ved behandling med de tablettene vi oftest har brukt tidligere. </w:t>
      </w:r>
    </w:p>
    <w:p w14:paraId="451E7538" w14:textId="77777777" w:rsidR="004F5ED3" w:rsidRPr="00027B6C" w:rsidRDefault="004F5ED3" w:rsidP="00027B6C">
      <w:pPr>
        <w:spacing w:line="360" w:lineRule="auto"/>
        <w:rPr>
          <w:rFonts w:asciiTheme="minorHAnsi" w:hAnsiTheme="minorHAnsi" w:cstheme="minorHAnsi"/>
        </w:rPr>
      </w:pPr>
      <w:r w:rsidRPr="00027B6C">
        <w:rPr>
          <w:rFonts w:asciiTheme="minorHAnsi" w:hAnsiTheme="minorHAnsi" w:cstheme="minorHAnsi"/>
        </w:rPr>
        <w:t>Dersom det fortsatt er forandringer i neglene når tablettkuren er avsluttet, behøver dette ikke å bety at behandlingen har vært mislykket. Neglen vil oftest vokse ut i normalisert tilstand (stadig større område ved neglerot vil være normal negl).</w:t>
      </w:r>
    </w:p>
    <w:p w14:paraId="3C83AE1A" w14:textId="77777777" w:rsidR="004F5ED3" w:rsidRPr="00027B6C" w:rsidRDefault="004F5ED3" w:rsidP="00027B6C">
      <w:pPr>
        <w:spacing w:line="360" w:lineRule="auto"/>
        <w:rPr>
          <w:rFonts w:asciiTheme="minorHAnsi" w:hAnsiTheme="minorHAnsi" w:cstheme="minorHAnsi"/>
        </w:rPr>
      </w:pPr>
    </w:p>
    <w:p w14:paraId="22BADD3C" w14:textId="77777777" w:rsidR="004F5ED3" w:rsidRPr="00027B6C" w:rsidRDefault="004F5ED3" w:rsidP="00027B6C">
      <w:pPr>
        <w:pStyle w:val="Overskrift5"/>
        <w:spacing w:line="360" w:lineRule="auto"/>
        <w:rPr>
          <w:rFonts w:asciiTheme="minorHAnsi" w:hAnsiTheme="minorHAnsi" w:cstheme="minorHAnsi"/>
        </w:rPr>
      </w:pPr>
      <w:r w:rsidRPr="00027B6C">
        <w:rPr>
          <w:rFonts w:asciiTheme="minorHAnsi" w:hAnsiTheme="minorHAnsi" w:cstheme="minorHAnsi"/>
        </w:rPr>
        <w:t>BIVIRKNINGER</w:t>
      </w:r>
    </w:p>
    <w:p w14:paraId="75C60CB4" w14:textId="77777777" w:rsidR="004F5ED3" w:rsidRPr="00027B6C" w:rsidRDefault="004F5ED3" w:rsidP="00027B6C">
      <w:pPr>
        <w:spacing w:line="360" w:lineRule="auto"/>
        <w:rPr>
          <w:rFonts w:asciiTheme="minorHAnsi" w:hAnsiTheme="minorHAnsi" w:cstheme="minorHAnsi"/>
        </w:rPr>
      </w:pPr>
      <w:r w:rsidRPr="00027B6C">
        <w:rPr>
          <w:rFonts w:asciiTheme="minorHAnsi" w:hAnsiTheme="minorHAnsi" w:cstheme="minorHAnsi"/>
        </w:rPr>
        <w:t xml:space="preserve">Metallsmak i munn, kvalme, metthetsfølelse og diaré forekommer. </w:t>
      </w:r>
    </w:p>
    <w:p w14:paraId="49E24149" w14:textId="77777777" w:rsidR="004F5ED3" w:rsidRPr="00027B6C" w:rsidRDefault="004F5ED3" w:rsidP="00027B6C">
      <w:pPr>
        <w:spacing w:line="360" w:lineRule="auto"/>
        <w:rPr>
          <w:rFonts w:asciiTheme="minorHAnsi" w:hAnsiTheme="minorHAnsi" w:cstheme="minorHAnsi"/>
        </w:rPr>
      </w:pPr>
      <w:r w:rsidRPr="00027B6C">
        <w:rPr>
          <w:rFonts w:asciiTheme="minorHAnsi" w:hAnsiTheme="minorHAnsi" w:cstheme="minorHAnsi"/>
        </w:rPr>
        <w:t xml:space="preserve">Allergiske hudreaksjoner ses sjelden, men dersom du får utslett, må behandlingen avsluttes og lege kontaktes. </w:t>
      </w:r>
    </w:p>
    <w:p w14:paraId="07EF7CF1" w14:textId="77777777" w:rsidR="004F5ED3" w:rsidRPr="00027B6C" w:rsidRDefault="004F5ED3" w:rsidP="00027B6C">
      <w:pPr>
        <w:spacing w:line="360" w:lineRule="auto"/>
        <w:rPr>
          <w:rFonts w:asciiTheme="minorHAnsi" w:hAnsiTheme="minorHAnsi" w:cstheme="minorHAnsi"/>
        </w:rPr>
      </w:pPr>
    </w:p>
    <w:p w14:paraId="0998E0DA" w14:textId="77777777" w:rsidR="004F5ED3" w:rsidRPr="00027B6C" w:rsidRDefault="004F5ED3" w:rsidP="00027B6C">
      <w:pPr>
        <w:pStyle w:val="Overskrift5"/>
        <w:spacing w:line="360" w:lineRule="auto"/>
        <w:rPr>
          <w:rFonts w:asciiTheme="minorHAnsi" w:hAnsiTheme="minorHAnsi" w:cstheme="minorHAnsi"/>
        </w:rPr>
      </w:pPr>
      <w:r w:rsidRPr="00027B6C">
        <w:rPr>
          <w:rFonts w:asciiTheme="minorHAnsi" w:hAnsiTheme="minorHAnsi" w:cstheme="minorHAnsi"/>
        </w:rPr>
        <w:t>BLODPRØVER</w:t>
      </w:r>
    </w:p>
    <w:p w14:paraId="48F6C09E" w14:textId="77777777" w:rsidR="004F5ED3" w:rsidRPr="00027B6C" w:rsidRDefault="004F5ED3" w:rsidP="00027B6C">
      <w:pPr>
        <w:spacing w:line="360" w:lineRule="auto"/>
        <w:rPr>
          <w:rFonts w:asciiTheme="minorHAnsi" w:hAnsiTheme="minorHAnsi" w:cstheme="minorHAnsi"/>
        </w:rPr>
      </w:pPr>
      <w:r w:rsidRPr="00027B6C">
        <w:rPr>
          <w:rFonts w:asciiTheme="minorHAnsi" w:hAnsiTheme="minorHAnsi" w:cstheme="minorHAnsi"/>
        </w:rPr>
        <w:t xml:space="preserve">Ofte tas en blodprøve før behandlingsstart for å sjekke at lever- og nyrefunksjon er i orden. </w:t>
      </w:r>
    </w:p>
    <w:p w14:paraId="3D485ACB" w14:textId="77777777" w:rsidR="004F5ED3" w:rsidRPr="00027B6C" w:rsidRDefault="004F5ED3" w:rsidP="00027B6C">
      <w:pPr>
        <w:spacing w:line="360" w:lineRule="auto"/>
        <w:rPr>
          <w:rFonts w:asciiTheme="minorHAnsi" w:hAnsiTheme="minorHAnsi" w:cstheme="minorHAnsi"/>
        </w:rPr>
      </w:pPr>
    </w:p>
    <w:p w14:paraId="1BCFFF15" w14:textId="77777777" w:rsidR="004F5ED3" w:rsidRPr="00027B6C" w:rsidRDefault="004F5ED3" w:rsidP="00027B6C">
      <w:pPr>
        <w:pStyle w:val="Overskrift5"/>
        <w:spacing w:line="360" w:lineRule="auto"/>
        <w:rPr>
          <w:rFonts w:asciiTheme="minorHAnsi" w:hAnsiTheme="minorHAnsi" w:cstheme="minorHAnsi"/>
        </w:rPr>
      </w:pPr>
      <w:r w:rsidRPr="00027B6C">
        <w:rPr>
          <w:rFonts w:asciiTheme="minorHAnsi" w:hAnsiTheme="minorHAnsi" w:cstheme="minorHAnsi"/>
        </w:rPr>
        <w:t>GRAVIDITET/AMMING</w:t>
      </w:r>
    </w:p>
    <w:p w14:paraId="15797A3C" w14:textId="77777777" w:rsidR="004F5ED3" w:rsidRPr="00027B6C" w:rsidRDefault="004F5ED3" w:rsidP="00027B6C">
      <w:pPr>
        <w:spacing w:line="360" w:lineRule="auto"/>
        <w:rPr>
          <w:rFonts w:asciiTheme="minorHAnsi" w:hAnsiTheme="minorHAnsi" w:cstheme="minorHAnsi"/>
        </w:rPr>
      </w:pPr>
      <w:r w:rsidRPr="00027B6C">
        <w:rPr>
          <w:rFonts w:asciiTheme="minorHAnsi" w:hAnsiTheme="minorHAnsi" w:cstheme="minorHAnsi"/>
        </w:rPr>
        <w:t xml:space="preserve">Lamisil bør ikke benyttes under graviditet og i ammeperioder. </w:t>
      </w:r>
    </w:p>
    <w:p w14:paraId="70530CB6" w14:textId="77777777" w:rsidR="004F5ED3" w:rsidRPr="00027B6C" w:rsidRDefault="004F5ED3" w:rsidP="00027B6C">
      <w:pPr>
        <w:spacing w:line="360" w:lineRule="auto"/>
        <w:rPr>
          <w:rFonts w:asciiTheme="minorHAnsi" w:hAnsiTheme="minorHAnsi" w:cstheme="minorHAnsi"/>
        </w:rPr>
      </w:pPr>
    </w:p>
    <w:p w14:paraId="3D1B95CF" w14:textId="77777777" w:rsidR="004F5ED3" w:rsidRPr="00027B6C" w:rsidRDefault="004F5ED3" w:rsidP="00027B6C">
      <w:pPr>
        <w:pStyle w:val="Overskrift5"/>
        <w:spacing w:line="360" w:lineRule="auto"/>
        <w:rPr>
          <w:rFonts w:asciiTheme="minorHAnsi" w:hAnsiTheme="minorHAnsi" w:cstheme="minorHAnsi"/>
        </w:rPr>
      </w:pPr>
      <w:r w:rsidRPr="00027B6C">
        <w:rPr>
          <w:rFonts w:asciiTheme="minorHAnsi" w:hAnsiTheme="minorHAnsi" w:cstheme="minorHAnsi"/>
        </w:rPr>
        <w:t>PRIS</w:t>
      </w:r>
    </w:p>
    <w:p w14:paraId="7C9C7583" w14:textId="522E3EA1" w:rsidR="004F5ED3" w:rsidRPr="00027B6C" w:rsidRDefault="004F5ED3" w:rsidP="00027B6C">
      <w:pPr>
        <w:spacing w:line="360" w:lineRule="auto"/>
        <w:rPr>
          <w:rFonts w:asciiTheme="minorHAnsi" w:hAnsiTheme="minorHAnsi" w:cstheme="minorHAnsi"/>
        </w:rPr>
      </w:pPr>
      <w:r w:rsidRPr="00027B6C">
        <w:rPr>
          <w:rFonts w:asciiTheme="minorHAnsi" w:hAnsiTheme="minorHAnsi" w:cstheme="minorHAnsi"/>
        </w:rPr>
        <w:t>Ved infeksjon i tånegler kreves 3 måneders behandling</w:t>
      </w:r>
      <w:r w:rsidR="00027B6C">
        <w:rPr>
          <w:rFonts w:asciiTheme="minorHAnsi" w:hAnsiTheme="minorHAnsi" w:cstheme="minorHAnsi"/>
        </w:rPr>
        <w:t xml:space="preserve">. Lamisil finnes på blåresept </w:t>
      </w:r>
      <w:r w:rsidRPr="00027B6C">
        <w:rPr>
          <w:rFonts w:asciiTheme="minorHAnsi" w:hAnsiTheme="minorHAnsi" w:cstheme="minorHAnsi"/>
        </w:rPr>
        <w:t>og dette vil koste (</w:t>
      </w:r>
      <w:r w:rsidR="00027B6C">
        <w:rPr>
          <w:rFonts w:asciiTheme="minorHAnsi" w:hAnsiTheme="minorHAnsi" w:cstheme="minorHAnsi"/>
        </w:rPr>
        <w:t>mars</w:t>
      </w:r>
      <w:r w:rsidRPr="00027B6C">
        <w:rPr>
          <w:rFonts w:asciiTheme="minorHAnsi" w:hAnsiTheme="minorHAnsi" w:cstheme="minorHAnsi"/>
        </w:rPr>
        <w:t xml:space="preserve"> </w:t>
      </w:r>
      <w:r w:rsidR="00027B6C">
        <w:rPr>
          <w:rFonts w:asciiTheme="minorHAnsi" w:hAnsiTheme="minorHAnsi" w:cstheme="minorHAnsi"/>
        </w:rPr>
        <w:t>2025</w:t>
      </w:r>
      <w:r w:rsidRPr="00027B6C">
        <w:rPr>
          <w:rFonts w:asciiTheme="minorHAnsi" w:hAnsiTheme="minorHAnsi" w:cstheme="minorHAnsi"/>
        </w:rPr>
        <w:t xml:space="preserve">) </w:t>
      </w:r>
      <w:r w:rsidR="00027B6C">
        <w:rPr>
          <w:rFonts w:asciiTheme="minorHAnsi" w:hAnsiTheme="minorHAnsi" w:cstheme="minorHAnsi"/>
        </w:rPr>
        <w:t xml:space="preserve">rundt </w:t>
      </w:r>
      <w:r w:rsidR="00B96C7C">
        <w:rPr>
          <w:rFonts w:asciiTheme="minorHAnsi" w:hAnsiTheme="minorHAnsi" w:cstheme="minorHAnsi"/>
        </w:rPr>
        <w:t xml:space="preserve">kr </w:t>
      </w:r>
      <w:r w:rsidR="00027B6C">
        <w:rPr>
          <w:rFonts w:asciiTheme="minorHAnsi" w:hAnsiTheme="minorHAnsi" w:cstheme="minorHAnsi"/>
        </w:rPr>
        <w:t xml:space="preserve">1400, trinnpris </w:t>
      </w:r>
      <w:r w:rsidR="00B96C7C">
        <w:rPr>
          <w:rFonts w:asciiTheme="minorHAnsi" w:hAnsiTheme="minorHAnsi" w:cstheme="minorHAnsi"/>
        </w:rPr>
        <w:t xml:space="preserve">kr </w:t>
      </w:r>
      <w:r w:rsidR="00027B6C">
        <w:rPr>
          <w:rFonts w:asciiTheme="minorHAnsi" w:hAnsiTheme="minorHAnsi" w:cstheme="minorHAnsi"/>
        </w:rPr>
        <w:t>716.</w:t>
      </w:r>
      <w:r w:rsidRPr="00027B6C">
        <w:rPr>
          <w:rFonts w:asciiTheme="minorHAnsi" w:hAnsiTheme="minorHAnsi" w:cstheme="minorHAnsi"/>
        </w:rPr>
        <w:t xml:space="preserve">  </w:t>
      </w:r>
    </w:p>
    <w:sectPr w:rsidR="004F5ED3" w:rsidRPr="00027B6C">
      <w:footerReference w:type="even" r:id="rId8"/>
      <w:footerReference w:type="default" r:id="rId9"/>
      <w:footerReference w:type="first" r:id="rId10"/>
      <w:pgSz w:w="11906" w:h="16838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F921" w14:textId="77777777" w:rsidR="009A47FB" w:rsidRDefault="009A47FB">
      <w:r>
        <w:separator/>
      </w:r>
    </w:p>
  </w:endnote>
  <w:endnote w:type="continuationSeparator" w:id="0">
    <w:p w14:paraId="0F52649A" w14:textId="77777777" w:rsidR="009A47FB" w:rsidRDefault="009A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E62F" w14:textId="77777777" w:rsidR="00B96C7C" w:rsidRDefault="00B96C7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E7C2" w14:textId="30C44973" w:rsidR="004F5ED3" w:rsidRPr="00027B6C" w:rsidRDefault="00D131A8">
    <w:pPr>
      <w:pStyle w:val="Bunntekst"/>
      <w:rPr>
        <w:rFonts w:asciiTheme="minorHAnsi" w:hAnsiTheme="minorHAnsi" w:cstheme="minorHAnsi"/>
        <w:i/>
        <w:iCs/>
        <w:sz w:val="22"/>
        <w:szCs w:val="28"/>
      </w:rPr>
    </w:pPr>
    <w:r w:rsidRPr="00027B6C">
      <w:rPr>
        <w:rFonts w:asciiTheme="minorHAnsi" w:hAnsiTheme="minorHAnsi" w:cstheme="minorHAnsi"/>
        <w:i/>
        <w:iCs/>
        <w:sz w:val="22"/>
        <w:szCs w:val="28"/>
      </w:rPr>
      <w:t>Hudavdelingen</w:t>
    </w:r>
    <w:r w:rsidR="004F5ED3" w:rsidRPr="00027B6C">
      <w:rPr>
        <w:rFonts w:asciiTheme="minorHAnsi" w:hAnsiTheme="minorHAnsi" w:cstheme="minorHAnsi"/>
        <w:i/>
        <w:iCs/>
        <w:sz w:val="22"/>
        <w:szCs w:val="28"/>
      </w:rPr>
      <w:t xml:space="preserve"> </w:t>
    </w:r>
    <w:r w:rsidR="00027B6C">
      <w:rPr>
        <w:rFonts w:asciiTheme="minorHAnsi" w:hAnsiTheme="minorHAnsi" w:cstheme="minorHAnsi"/>
        <w:i/>
        <w:iCs/>
        <w:sz w:val="22"/>
        <w:szCs w:val="28"/>
      </w:rPr>
      <w:t>2025</w:t>
    </w:r>
    <w:r w:rsidR="004F5ED3" w:rsidRPr="00027B6C">
      <w:rPr>
        <w:rFonts w:asciiTheme="minorHAnsi" w:hAnsiTheme="minorHAnsi" w:cstheme="minorHAnsi"/>
        <w:i/>
        <w:iCs/>
        <w:sz w:val="22"/>
        <w:szCs w:val="28"/>
      </w:rPr>
      <w:tab/>
    </w:r>
    <w:r w:rsidR="004F5ED3" w:rsidRPr="00027B6C">
      <w:rPr>
        <w:rFonts w:asciiTheme="minorHAnsi" w:hAnsiTheme="minorHAnsi" w:cstheme="minorHAnsi"/>
        <w:i/>
        <w:iCs/>
        <w:sz w:val="22"/>
        <w:szCs w:val="28"/>
      </w:rPr>
      <w:tab/>
    </w:r>
    <w:r w:rsidR="004F5ED3" w:rsidRPr="00027B6C">
      <w:rPr>
        <w:rFonts w:asciiTheme="minorHAnsi" w:hAnsiTheme="minorHAnsi" w:cstheme="minorHAnsi"/>
        <w:i/>
        <w:iCs/>
        <w:sz w:val="22"/>
        <w:szCs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7847" w14:textId="77777777" w:rsidR="00B96C7C" w:rsidRDefault="00B96C7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5318" w14:textId="77777777" w:rsidR="009A47FB" w:rsidRDefault="009A47FB">
      <w:r>
        <w:separator/>
      </w:r>
    </w:p>
  </w:footnote>
  <w:footnote w:type="continuationSeparator" w:id="0">
    <w:p w14:paraId="67BF9259" w14:textId="77777777" w:rsidR="009A47FB" w:rsidRDefault="009A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A18CB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num w:numId="1" w16cid:durableId="172826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ttachedTemplate r:id="rId1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089"/>
    <w:rsid w:val="00027B6C"/>
    <w:rsid w:val="001D1089"/>
    <w:rsid w:val="004F5ED3"/>
    <w:rsid w:val="008B5A1E"/>
    <w:rsid w:val="009A47FB"/>
    <w:rsid w:val="00B96C7C"/>
    <w:rsid w:val="00D131A8"/>
    <w:rsid w:val="00EA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0CD1F18"/>
  <w15:chartTrackingRefBased/>
  <w15:docId w15:val="{5402E02D-6098-4D84-A7E8-D6E2C16B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b/>
      <w:u w:val="single"/>
    </w:rPr>
  </w:style>
  <w:style w:type="paragraph" w:styleId="Overskrift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sz w:val="32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customStyle="1" w:styleId="Punkt1">
    <w:name w:val="Punkt1"/>
    <w:basedOn w:val="Normal"/>
    <w:next w:val="Normal"/>
    <w:pPr>
      <w:ind w:left="426" w:hanging="426"/>
    </w:pPr>
  </w:style>
  <w:style w:type="paragraph" w:customStyle="1" w:styleId="Punkt2">
    <w:name w:val="Punkt2"/>
    <w:basedOn w:val="Punkt1"/>
    <w:next w:val="Normal"/>
    <w:pPr>
      <w:ind w:left="851"/>
    </w:pPr>
  </w:style>
  <w:style w:type="paragraph" w:customStyle="1" w:styleId="Punkt3">
    <w:name w:val="Punkt3"/>
    <w:basedOn w:val="Punkt2"/>
    <w:next w:val="Normal"/>
    <w:pPr>
      <w:ind w:left="1276"/>
    </w:pPr>
  </w:style>
  <w:style w:type="paragraph" w:customStyle="1" w:styleId="ListItem1">
    <w:name w:val="List Item 1"/>
    <w:basedOn w:val="Punkt1"/>
  </w:style>
  <w:style w:type="paragraph" w:customStyle="1" w:styleId="ListItem2">
    <w:name w:val="List Item 2"/>
    <w:basedOn w:val="ListItem1"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JASS\MALER\BLAN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179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 mal</vt:lpstr>
      <vt:lpstr>Blank mal</vt:lpstr>
    </vt:vector>
  </TitlesOfParts>
  <Company>Cimtec A/S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mal</dc:title>
  <dc:subject/>
  <dc:creator>SiR</dc:creator>
  <cp:keywords/>
  <cp:lastModifiedBy>Nedland, Janne Britt</cp:lastModifiedBy>
  <cp:revision>2</cp:revision>
  <cp:lastPrinted>1601-01-01T00:00:00Z</cp:lastPrinted>
  <dcterms:created xsi:type="dcterms:W3CDTF">2025-03-11T19:43:00Z</dcterms:created>
  <dcterms:modified xsi:type="dcterms:W3CDTF">2025-03-11T19:43:00Z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\\sir-c02\fjls\EPHORTE\273089__273089_doc.XML</vt:lpwstr>
  </property>
  <property fmtid="{D5CDD505-2E9C-101B-9397-08002B2CF9AE}" pid="3" name="CheckInDocForm">
    <vt:lpwstr>http://ephorte-web/ephorteweb/shared/aspx/Default/CheckInDocForm.aspx</vt:lpwstr>
  </property>
  <property fmtid="{D5CDD505-2E9C-101B-9397-08002B2CF9AE}" pid="4" name="JPID">
    <vt:i4>25801</vt:i4>
  </property>
  <property fmtid="{D5CDD505-2E9C-101B-9397-08002B2CF9AE}" pid="5" name="DokID">
    <vt:i4>25801</vt:i4>
  </property>
  <property fmtid="{D5CDD505-2E9C-101B-9397-08002B2CF9AE}" pid="6" name="VeVersjon">
    <vt:i4>1</vt:i4>
  </property>
  <property fmtid="{D5CDD505-2E9C-101B-9397-08002B2CF9AE}" pid="7" name="VeVariant">
    <vt:lpwstr>P</vt:lpwstr>
  </property>
  <property fmtid="{D5CDD505-2E9C-101B-9397-08002B2CF9AE}" pid="8" name="OpenMode">
    <vt:lpwstr>EditDoc</vt:lpwstr>
  </property>
  <property fmtid="{D5CDD505-2E9C-101B-9397-08002B2CF9AE}" pid="9" name="CurrentUrl">
    <vt:lpwstr>http%3a%2f%2fephorte-web%2fephorteweb%2fshared%2faspx%2fdefault%2fdetails.aspx%3ff%3dViewSA%26SA_ID%3d455%26SubElGroup%3d242</vt:lpwstr>
  </property>
  <property fmtid="{D5CDD505-2E9C-101B-9397-08002B2CF9AE}" pid="10" name="WindowName">
    <vt:lpwstr>TabWindow1</vt:lpwstr>
  </property>
  <property fmtid="{D5CDD505-2E9C-101B-9397-08002B2CF9AE}" pid="11" name="MSIP_Label_0c3ffc1c-ef00-4620-9c2f-7d9c1597774b_Enabled">
    <vt:lpwstr>true</vt:lpwstr>
  </property>
  <property fmtid="{D5CDD505-2E9C-101B-9397-08002B2CF9AE}" pid="12" name="MSIP_Label_0c3ffc1c-ef00-4620-9c2f-7d9c1597774b_SetDate">
    <vt:lpwstr>2025-03-11T19:43:42Z</vt:lpwstr>
  </property>
  <property fmtid="{D5CDD505-2E9C-101B-9397-08002B2CF9AE}" pid="13" name="MSIP_Label_0c3ffc1c-ef00-4620-9c2f-7d9c1597774b_Method">
    <vt:lpwstr>Standard</vt:lpwstr>
  </property>
  <property fmtid="{D5CDD505-2E9C-101B-9397-08002B2CF9AE}" pid="14" name="MSIP_Label_0c3ffc1c-ef00-4620-9c2f-7d9c1597774b_Name">
    <vt:lpwstr>Intern</vt:lpwstr>
  </property>
  <property fmtid="{D5CDD505-2E9C-101B-9397-08002B2CF9AE}" pid="15" name="MSIP_Label_0c3ffc1c-ef00-4620-9c2f-7d9c1597774b_SiteId">
    <vt:lpwstr>bdcbe535-f3cf-49f5-8a6a-fb6d98dc7837</vt:lpwstr>
  </property>
  <property fmtid="{D5CDD505-2E9C-101B-9397-08002B2CF9AE}" pid="16" name="MSIP_Label_0c3ffc1c-ef00-4620-9c2f-7d9c1597774b_ActionId">
    <vt:lpwstr>0638ca6e-80cf-4481-88b9-b90a3acdcfb6</vt:lpwstr>
  </property>
  <property fmtid="{D5CDD505-2E9C-101B-9397-08002B2CF9AE}" pid="17" name="MSIP_Label_0c3ffc1c-ef00-4620-9c2f-7d9c1597774b_ContentBits">
    <vt:lpwstr>2</vt:lpwstr>
  </property>
</Properties>
</file>