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5AE7B35A" w14:textId="77777777" w:rsidR="006852D0" w:rsidRDefault="006852D0" w:rsidP="00EA4B41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5DB505DA" w14:textId="77777777" w:rsidR="003A5F7C" w:rsidRDefault="003A5F7C" w:rsidP="00EA4B41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281C8AE3" w14:textId="7050B969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281C8AE4" w14:textId="77777777" w:rsidR="00D44FAD" w:rsidRPr="004825EB" w:rsidRDefault="00D44FAD" w:rsidP="00EA4B41">
      <w:pPr>
        <w:jc w:val="center"/>
        <w:rPr>
          <w:color w:val="2E74B5" w:themeColor="accent1" w:themeShade="BF"/>
          <w:sz w:val="24"/>
          <w:szCs w:val="24"/>
        </w:rPr>
      </w:pPr>
    </w:p>
    <w:p w14:paraId="281C8AE6" w14:textId="2CD4D7E2" w:rsidR="004825EB" w:rsidRPr="000331C6" w:rsidRDefault="006852D0" w:rsidP="003A5F7C">
      <w:pPr>
        <w:ind w:firstLine="708"/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Utvidet nyrebekken</w:t>
      </w:r>
    </w:p>
    <w:p w14:paraId="281C8AE7" w14:textId="77777777" w:rsidR="004825EB" w:rsidRPr="004825EB" w:rsidRDefault="004825EB" w:rsidP="004825EB">
      <w:pPr>
        <w:rPr>
          <w:b/>
          <w:sz w:val="24"/>
          <w:szCs w:val="24"/>
        </w:rPr>
      </w:pPr>
    </w:p>
    <w:p w14:paraId="5D1DA33D" w14:textId="77777777" w:rsidR="006852D0" w:rsidRDefault="006852D0" w:rsidP="006852D0"/>
    <w:p w14:paraId="550C4E40" w14:textId="77777777" w:rsidR="006852D0" w:rsidRPr="006852D0" w:rsidRDefault="006852D0" w:rsidP="006852D0">
      <w:pPr>
        <w:rPr>
          <w:sz w:val="32"/>
          <w:szCs w:val="32"/>
        </w:rPr>
      </w:pPr>
    </w:p>
    <w:p w14:paraId="5422C717" w14:textId="7F3C4555" w:rsidR="006852D0" w:rsidRPr="006852D0" w:rsidRDefault="006852D0" w:rsidP="006852D0">
      <w:pPr>
        <w:rPr>
          <w:rFonts w:ascii="Calibri" w:hAnsi="Calibri"/>
          <w:sz w:val="32"/>
          <w:szCs w:val="32"/>
        </w:rPr>
      </w:pP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68F8ACF8">
                <wp:simplePos x="0" y="0"/>
                <wp:positionH relativeFrom="margin">
                  <wp:posOffset>-166370</wp:posOffset>
                </wp:positionH>
                <wp:positionV relativeFrom="margin">
                  <wp:posOffset>5129530</wp:posOffset>
                </wp:positionV>
                <wp:extent cx="6124575" cy="127635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3" w14:textId="2453899F" w:rsidR="00F540A0" w:rsidRPr="000331C6" w:rsidRDefault="00F540A0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  <w:p w14:paraId="281C8B04" w14:textId="77777777" w:rsidR="00F540A0" w:rsidRPr="000331C6" w:rsidRDefault="002226A5" w:rsidP="00F540A0">
                            <w:pPr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Stavanger u</w:t>
                            </w:r>
                            <w:r w:rsidR="00F540A0"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niversitetssjukehus 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3.1pt;margin-top:403.9pt;width:482.25pt;height:100.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" filled="f" stroked="f" strokeweight="1.5pt">
                <v:textbox inset="14.4pt,7.2pt,14.4pt,7.2pt">
                  <w:txbxContent>
                    <w:p w14:paraId="281C8B03" w14:textId="2453899F" w:rsidR="00F540A0" w:rsidRPr="000331C6" w:rsidRDefault="00F540A0" w:rsidP="00F540A0">
                      <w:pP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</w:p>
                    <w:p w14:paraId="281C8B04" w14:textId="77777777" w:rsidR="00F540A0" w:rsidRPr="000331C6" w:rsidRDefault="002226A5" w:rsidP="00F540A0">
                      <w:pPr>
                        <w:rPr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Stavanger u</w:t>
                      </w:r>
                      <w:r w:rsidR="00F540A0"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 xml:space="preserve">niversitetssjukehus 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852D0">
        <w:rPr>
          <w:sz w:val="32"/>
          <w:szCs w:val="32"/>
        </w:rPr>
        <w:t>Ditt barn fikk ved ultralyd undersøkelse før fødsel påvist utvidet nyrebekken. Dette skal følges opp med ultralyd av urinveiene</w:t>
      </w:r>
      <w:r w:rsidR="00A52B3E">
        <w:rPr>
          <w:sz w:val="32"/>
          <w:szCs w:val="32"/>
        </w:rPr>
        <w:t xml:space="preserve"> etter fødsel. Etter du har</w:t>
      </w:r>
      <w:r w:rsidRPr="006852D0">
        <w:rPr>
          <w:sz w:val="32"/>
          <w:szCs w:val="32"/>
        </w:rPr>
        <w:t xml:space="preserve"> vært til ultralyd av urinveiene med ditt barn, tar </w:t>
      </w:r>
      <w:r w:rsidR="00A52B3E">
        <w:rPr>
          <w:sz w:val="32"/>
          <w:szCs w:val="32"/>
        </w:rPr>
        <w:t xml:space="preserve">du </w:t>
      </w:r>
      <w:r w:rsidRPr="006852D0">
        <w:rPr>
          <w:sz w:val="32"/>
          <w:szCs w:val="32"/>
        </w:rPr>
        <w:t>med foreløpig beskrivelse fra røntgenlegen og møter på barnepoliklinikken</w:t>
      </w:r>
      <w:r w:rsidR="00A52B3E">
        <w:rPr>
          <w:sz w:val="32"/>
          <w:szCs w:val="32"/>
        </w:rPr>
        <w:t>. Der</w:t>
      </w:r>
      <w:r w:rsidRPr="006852D0">
        <w:rPr>
          <w:sz w:val="32"/>
          <w:szCs w:val="32"/>
        </w:rPr>
        <w:t xml:space="preserve"> vil </w:t>
      </w:r>
      <w:r w:rsidR="00A52B3E">
        <w:rPr>
          <w:sz w:val="32"/>
          <w:szCs w:val="32"/>
        </w:rPr>
        <w:t xml:space="preserve">du </w:t>
      </w:r>
      <w:r w:rsidRPr="006852D0">
        <w:rPr>
          <w:sz w:val="32"/>
          <w:szCs w:val="32"/>
        </w:rPr>
        <w:t>få snakke med lege angående videre oppfølgingsplan.</w:t>
      </w:r>
    </w:p>
    <w:p w14:paraId="67EDBC13" w14:textId="77777777" w:rsidR="00643BB1" w:rsidRDefault="00643BB1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2AA5C3A5" w14:textId="77777777" w:rsidR="00643BB1" w:rsidRDefault="00643BB1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64CED731" w14:textId="77777777" w:rsidR="00643BB1" w:rsidRDefault="00643BB1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34F4407A" w14:textId="77777777" w:rsidR="00643BB1" w:rsidRDefault="00643BB1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37AEBC05" w14:textId="77777777" w:rsidR="00643BB1" w:rsidRDefault="00643BB1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7142EA45" w14:textId="77777777" w:rsidR="00643BB1" w:rsidRDefault="00643BB1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50C52079" w14:textId="77777777" w:rsidR="00643BB1" w:rsidRDefault="00643BB1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5E23CD4B" w14:textId="6115CBFC" w:rsidR="008A6F67" w:rsidRPr="006852D0" w:rsidRDefault="00E53C74" w:rsidP="00643BB1">
      <w:pPr>
        <w:ind w:left="5664"/>
        <w:rPr>
          <w:rFonts w:cs="Times New Roman"/>
          <w:color w:val="000000"/>
          <w:spacing w:val="-2"/>
          <w:sz w:val="20"/>
          <w:szCs w:val="20"/>
        </w:rPr>
      </w:pPr>
      <w:r w:rsidRPr="00A00D97">
        <w:rPr>
          <w:rFonts w:cs="Times New Roman"/>
          <w:color w:val="000000"/>
          <w:spacing w:val="-2"/>
          <w:sz w:val="20"/>
          <w:szCs w:val="20"/>
        </w:rPr>
        <w:t xml:space="preserve">Kvinneklinikken SUS, </w:t>
      </w:r>
      <w:r w:rsidR="00B01996">
        <w:rPr>
          <w:rFonts w:cs="Times New Roman"/>
          <w:color w:val="000000"/>
          <w:spacing w:val="-2"/>
          <w:sz w:val="20"/>
          <w:szCs w:val="20"/>
        </w:rPr>
        <w:t>august 2021</w:t>
      </w:r>
      <w:bookmarkStart w:id="0" w:name="_GoBack"/>
      <w:bookmarkEnd w:id="0"/>
      <w:r w:rsidR="008A6F67" w:rsidRPr="00A00D97">
        <w:rPr>
          <w:rFonts w:cs="Times New Roman"/>
          <w:color w:val="000000"/>
          <w:spacing w:val="-2"/>
          <w:sz w:val="20"/>
          <w:szCs w:val="20"/>
        </w:rPr>
        <w:br/>
      </w:r>
      <w:r w:rsidR="006852D0">
        <w:rPr>
          <w:rFonts w:cs="Times New Roman"/>
          <w:spacing w:val="-2"/>
          <w:sz w:val="20"/>
          <w:szCs w:val="20"/>
        </w:rPr>
        <w:t>www.sus.no/kvinneklinkk</w:t>
      </w:r>
    </w:p>
    <w:sectPr w:rsidR="008A6F67" w:rsidRPr="006852D0" w:rsidSect="00EA4B4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5F7C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43BB1"/>
    <w:rsid w:val="0065029C"/>
    <w:rsid w:val="00652433"/>
    <w:rsid w:val="00654BFD"/>
    <w:rsid w:val="00664CA7"/>
    <w:rsid w:val="006852D0"/>
    <w:rsid w:val="006853A9"/>
    <w:rsid w:val="006A1E66"/>
    <w:rsid w:val="006A6612"/>
    <w:rsid w:val="006D427B"/>
    <w:rsid w:val="006D4752"/>
    <w:rsid w:val="006E5E49"/>
    <w:rsid w:val="006F0521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77E13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52B3E"/>
    <w:rsid w:val="00A82F26"/>
    <w:rsid w:val="00A92AD8"/>
    <w:rsid w:val="00AA235E"/>
    <w:rsid w:val="00AB2AC6"/>
    <w:rsid w:val="00AD123E"/>
    <w:rsid w:val="00AF52C7"/>
    <w:rsid w:val="00AF6415"/>
    <w:rsid w:val="00B01996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1C8AE2"/>
  <w15:docId w15:val="{82E8790E-420A-4E39-A85E-8F766F53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6FF4-B1FE-4430-914C-6666C2E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Omdal, Ingvild Liaset</cp:lastModifiedBy>
  <cp:revision>7</cp:revision>
  <cp:lastPrinted>2014-11-06T14:37:00Z</cp:lastPrinted>
  <dcterms:created xsi:type="dcterms:W3CDTF">2015-06-11T09:58:00Z</dcterms:created>
  <dcterms:modified xsi:type="dcterms:W3CDTF">2021-08-23T12:27:00Z</dcterms:modified>
</cp:coreProperties>
</file>